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058" w:rsidRPr="00EF497C" w:rsidRDefault="005B6058" w:rsidP="005B6058">
      <w:pPr>
        <w:jc w:val="center"/>
        <w:rPr>
          <w:b/>
          <w:bCs/>
          <w:sz w:val="26"/>
          <w:szCs w:val="26"/>
        </w:rPr>
      </w:pPr>
      <w:r w:rsidRPr="00EF497C">
        <w:rPr>
          <w:b/>
          <w:bCs/>
          <w:sz w:val="26"/>
          <w:szCs w:val="26"/>
        </w:rPr>
        <w:t>Α Ν Α Κ Ο Ι Ν Ω Σ Η</w:t>
      </w:r>
    </w:p>
    <w:p w:rsidR="005B6058" w:rsidRPr="00EF497C" w:rsidRDefault="005B6058" w:rsidP="00D375B1">
      <w:pPr>
        <w:jc w:val="both"/>
        <w:rPr>
          <w:sz w:val="26"/>
          <w:szCs w:val="26"/>
        </w:rPr>
      </w:pPr>
      <w:r w:rsidRPr="00EF497C">
        <w:rPr>
          <w:b/>
          <w:bCs/>
          <w:sz w:val="26"/>
          <w:szCs w:val="26"/>
        </w:rPr>
        <w:t>Παράταση της προθεσμίας ολοκλήρωσης των επενδυτικών σχεδίων που έχουν υπαχθεί στο ν.4399/2016 κατά τις διατάξεις του άρθρου 5</w:t>
      </w:r>
      <w:r w:rsidR="00D375B1" w:rsidRPr="00EF497C">
        <w:rPr>
          <w:b/>
          <w:bCs/>
          <w:sz w:val="26"/>
          <w:szCs w:val="26"/>
        </w:rPr>
        <w:t>4</w:t>
      </w:r>
      <w:r w:rsidRPr="00EF497C">
        <w:rPr>
          <w:b/>
          <w:bCs/>
          <w:sz w:val="26"/>
          <w:szCs w:val="26"/>
        </w:rPr>
        <w:t xml:space="preserve"> του ν.5079/2023.</w:t>
      </w:r>
    </w:p>
    <w:p w:rsidR="005B6058" w:rsidRPr="00EF497C" w:rsidRDefault="00D375B1" w:rsidP="00D375B1">
      <w:pPr>
        <w:ind w:hanging="284"/>
        <w:jc w:val="both"/>
        <w:rPr>
          <w:rFonts w:cstheme="minorHAnsi"/>
        </w:rPr>
      </w:pPr>
      <w:r w:rsidRPr="00EF497C">
        <w:rPr>
          <w:rFonts w:cstheme="minorHAnsi"/>
          <w:b/>
        </w:rPr>
        <w:t>Ι.</w:t>
      </w:r>
      <w:r w:rsidRPr="00EF497C">
        <w:rPr>
          <w:rFonts w:cstheme="minorHAnsi"/>
        </w:rPr>
        <w:t xml:space="preserve"> </w:t>
      </w:r>
      <w:r w:rsidR="00EF497C" w:rsidRPr="00D922B6">
        <w:rPr>
          <w:rFonts w:cstheme="minorHAnsi"/>
        </w:rPr>
        <w:tab/>
      </w:r>
      <w:r w:rsidR="005B6058" w:rsidRPr="00EF497C">
        <w:rPr>
          <w:rFonts w:cstheme="minorHAnsi"/>
        </w:rPr>
        <w:t xml:space="preserve">Οι φορείς που έχουν υπαχθεί </w:t>
      </w:r>
      <w:r w:rsidRPr="00EF497C">
        <w:rPr>
          <w:rFonts w:eastAsia="Times New Roman" w:cstheme="minorHAnsi"/>
          <w:lang w:eastAsia="el-GR"/>
        </w:rPr>
        <w:t xml:space="preserve">σε καθεστώς ενίσχυσης του </w:t>
      </w:r>
      <w:r w:rsidRPr="00EF497C">
        <w:rPr>
          <w:rFonts w:cstheme="minorHAnsi"/>
        </w:rPr>
        <w:t xml:space="preserve">αναπτυξιακού νόμου </w:t>
      </w:r>
      <w:r w:rsidRPr="00EF497C">
        <w:rPr>
          <w:rFonts w:eastAsia="Times New Roman" w:cstheme="minorHAnsi"/>
          <w:lang w:eastAsia="el-GR"/>
        </w:rPr>
        <w:t xml:space="preserve"> 4399/2016 (Α’ 117) </w:t>
      </w:r>
      <w:r w:rsidRPr="00EF497C">
        <w:rPr>
          <w:rFonts w:eastAsia="Times New Roman" w:cstheme="minorHAnsi"/>
          <w:b/>
          <w:u w:val="single"/>
          <w:lang w:eastAsia="el-GR"/>
        </w:rPr>
        <w:t>μετά την 24η Μαΐου 2021</w:t>
      </w:r>
      <w:r w:rsidRPr="00EF497C">
        <w:rPr>
          <w:rFonts w:eastAsia="Times New Roman" w:cstheme="minorHAnsi"/>
          <w:lang w:eastAsia="el-GR"/>
        </w:rPr>
        <w:t xml:space="preserve"> </w:t>
      </w:r>
      <w:r w:rsidR="005B6058" w:rsidRPr="00EF497C">
        <w:rPr>
          <w:rFonts w:cstheme="minorHAnsi"/>
        </w:rPr>
        <w:t xml:space="preserve">και επιθυμούν να κάνουν χρήση της δυνατότητας παράτασης της προθεσμίας ολοκλήρωσης των επενδυτικών τους σχεδίων </w:t>
      </w:r>
      <w:r w:rsidR="005B6058" w:rsidRPr="00EF497C">
        <w:rPr>
          <w:rFonts w:cstheme="minorHAnsi"/>
          <w:b/>
          <w:u w:val="single"/>
        </w:rPr>
        <w:t xml:space="preserve">κατά </w:t>
      </w:r>
      <w:r w:rsidRPr="00EF497C">
        <w:rPr>
          <w:rFonts w:cstheme="minorHAnsi"/>
          <w:b/>
          <w:u w:val="single"/>
        </w:rPr>
        <w:t>δύο (2)</w:t>
      </w:r>
      <w:r w:rsidR="005B6058" w:rsidRPr="00EF497C">
        <w:rPr>
          <w:rFonts w:cstheme="minorHAnsi"/>
          <w:b/>
          <w:u w:val="single"/>
        </w:rPr>
        <w:t xml:space="preserve"> έτ</w:t>
      </w:r>
      <w:r w:rsidRPr="00EF497C">
        <w:rPr>
          <w:rFonts w:cstheme="minorHAnsi"/>
          <w:b/>
          <w:u w:val="single"/>
        </w:rPr>
        <w:t>η</w:t>
      </w:r>
      <w:r w:rsidR="005B6058" w:rsidRPr="00EF497C">
        <w:rPr>
          <w:rFonts w:cstheme="minorHAnsi"/>
        </w:rPr>
        <w:t>, όπως ορίζεται στο άρθρο 5</w:t>
      </w:r>
      <w:r w:rsidRPr="00EF497C">
        <w:rPr>
          <w:rFonts w:cstheme="minorHAnsi"/>
        </w:rPr>
        <w:t>4</w:t>
      </w:r>
      <w:r w:rsidR="005B6058" w:rsidRPr="00EF497C">
        <w:rPr>
          <w:rFonts w:cstheme="minorHAnsi"/>
        </w:rPr>
        <w:t xml:space="preserve"> του ν.5079/2023( Α’ 215 ) πρέπει σε συμμόρφωση με την λόγω διάταξη να προβούν στις ακόλουθες ενέργειες:</w:t>
      </w:r>
    </w:p>
    <w:p w:rsidR="005B6058" w:rsidRPr="00EF497C" w:rsidRDefault="005B6058" w:rsidP="005B6058">
      <w:pPr>
        <w:jc w:val="both"/>
        <w:rPr>
          <w:rFonts w:cstheme="minorHAnsi"/>
        </w:rPr>
      </w:pPr>
      <w:r w:rsidRPr="00EF497C">
        <w:rPr>
          <w:rFonts w:cstheme="minorHAnsi"/>
        </w:rPr>
        <w:t xml:space="preserve">Να υποβάλουν μέσω του </w:t>
      </w:r>
      <w:r w:rsidR="00D375B1" w:rsidRPr="00EF497C">
        <w:rPr>
          <w:rFonts w:cstheme="minorHAnsi"/>
        </w:rPr>
        <w:t>Πληροφοριακού Συστήματος Κρατικών Ενισχύσεων (ΠΣΚΕ)</w:t>
      </w:r>
      <w:r w:rsidRPr="00EF497C">
        <w:rPr>
          <w:rFonts w:cstheme="minorHAnsi"/>
        </w:rPr>
        <w:t>, Αίτημα τροποποίησης του επενδυτικού τους σχεδίου.</w:t>
      </w:r>
    </w:p>
    <w:p w:rsidR="005B6058" w:rsidRPr="00EF497C" w:rsidRDefault="005B6058" w:rsidP="005B6058">
      <w:pPr>
        <w:jc w:val="both"/>
        <w:rPr>
          <w:rFonts w:cstheme="minorHAnsi"/>
        </w:rPr>
      </w:pPr>
      <w:r w:rsidRPr="00EF497C">
        <w:rPr>
          <w:rFonts w:cstheme="minorHAnsi"/>
        </w:rPr>
        <w:t>Στην καρτέλα 1.4 του αιτήματος τροποποίησης να επιλέξουν τύπο ‘Γνωστοποίηση’ και αντικείμενο ‘Άλλη αλλαγή’. Στην περιγραφή πρέπει να αναφερθεί «</w:t>
      </w:r>
      <w:r w:rsidRPr="00EF497C">
        <w:rPr>
          <w:rFonts w:cstheme="minorHAnsi"/>
          <w:b/>
          <w:bCs/>
        </w:rPr>
        <w:t xml:space="preserve">Παράταση της προθεσμίας ολοκλήρωσης για </w:t>
      </w:r>
      <w:r w:rsidR="00D375B1" w:rsidRPr="00EF497C">
        <w:rPr>
          <w:rFonts w:cstheme="minorHAnsi"/>
          <w:b/>
          <w:bCs/>
        </w:rPr>
        <w:t>δύο</w:t>
      </w:r>
      <w:r w:rsidRPr="00EF497C">
        <w:rPr>
          <w:rFonts w:cstheme="minorHAnsi"/>
          <w:b/>
          <w:bCs/>
        </w:rPr>
        <w:t xml:space="preserve"> (</w:t>
      </w:r>
      <w:r w:rsidR="00D375B1" w:rsidRPr="00EF497C">
        <w:rPr>
          <w:rFonts w:cstheme="minorHAnsi"/>
          <w:b/>
          <w:bCs/>
        </w:rPr>
        <w:t>2</w:t>
      </w:r>
      <w:r w:rsidRPr="00EF497C">
        <w:rPr>
          <w:rFonts w:cstheme="minorHAnsi"/>
          <w:b/>
          <w:bCs/>
        </w:rPr>
        <w:t>) έτ</w:t>
      </w:r>
      <w:r w:rsidR="00D375B1" w:rsidRPr="00EF497C">
        <w:rPr>
          <w:rFonts w:cstheme="minorHAnsi"/>
          <w:b/>
          <w:bCs/>
        </w:rPr>
        <w:t>η</w:t>
      </w:r>
      <w:r w:rsidRPr="00EF497C">
        <w:rPr>
          <w:rFonts w:cstheme="minorHAnsi"/>
          <w:b/>
          <w:bCs/>
        </w:rPr>
        <w:t xml:space="preserve"> κατά τις διατάξεις του άρθρου 5</w:t>
      </w:r>
      <w:r w:rsidR="00D375B1" w:rsidRPr="00EF497C">
        <w:rPr>
          <w:rFonts w:cstheme="minorHAnsi"/>
          <w:b/>
          <w:bCs/>
        </w:rPr>
        <w:t>4</w:t>
      </w:r>
      <w:r w:rsidRPr="00EF497C">
        <w:rPr>
          <w:rFonts w:cstheme="minorHAnsi"/>
          <w:b/>
          <w:bCs/>
        </w:rPr>
        <w:t xml:space="preserve"> του ν.5079/2023</w:t>
      </w:r>
      <w:r w:rsidRPr="00EF497C">
        <w:rPr>
          <w:rFonts w:cstheme="minorHAnsi"/>
        </w:rPr>
        <w:t>».</w:t>
      </w:r>
    </w:p>
    <w:p w:rsidR="005B6058" w:rsidRPr="00555090" w:rsidRDefault="005B6058" w:rsidP="005B6058">
      <w:pPr>
        <w:jc w:val="both"/>
      </w:pPr>
      <w:r w:rsidRPr="00555090">
        <w:t>Συνημμένα πρέπει να υποβληθούν:</w:t>
      </w:r>
    </w:p>
    <w:p w:rsidR="00D375B1" w:rsidRPr="00EF497C" w:rsidRDefault="005B6058" w:rsidP="005B6058">
      <w:pPr>
        <w:spacing w:after="0" w:line="240" w:lineRule="auto"/>
        <w:jc w:val="both"/>
        <w:rPr>
          <w:rFonts w:cstheme="minorHAnsi"/>
          <w:b/>
          <w:bCs/>
        </w:rPr>
      </w:pPr>
      <w:r w:rsidRPr="00EF497C">
        <w:rPr>
          <w:rFonts w:cstheme="minorHAnsi"/>
          <w:b/>
          <w:bCs/>
        </w:rPr>
        <w:t>1.</w:t>
      </w:r>
    </w:p>
    <w:p w:rsidR="00D375B1" w:rsidRPr="00EF497C" w:rsidRDefault="00D375B1" w:rsidP="00F75AB0">
      <w:pPr>
        <w:spacing w:after="0" w:line="240" w:lineRule="auto"/>
        <w:ind w:left="284"/>
        <w:jc w:val="both"/>
        <w:rPr>
          <w:rFonts w:cstheme="minorHAnsi"/>
          <w:b/>
          <w:bCs/>
          <w:u w:val="single"/>
        </w:rPr>
      </w:pPr>
      <w:r w:rsidRPr="00EF497C">
        <w:rPr>
          <w:rFonts w:cstheme="minorHAnsi"/>
          <w:b/>
          <w:i/>
          <w:u w:val="single"/>
        </w:rPr>
        <w:t>α.</w:t>
      </w:r>
      <w:r w:rsidRPr="00EF497C">
        <w:rPr>
          <w:rFonts w:cstheme="minorHAnsi"/>
          <w:i/>
          <w:u w:val="single"/>
        </w:rPr>
        <w:t xml:space="preserve"> </w:t>
      </w:r>
      <w:r w:rsidRPr="00EF497C">
        <w:rPr>
          <w:rFonts w:eastAsia="Times New Roman" w:cstheme="minorHAnsi"/>
          <w:i/>
          <w:u w:val="single"/>
          <w:lang w:eastAsia="el-GR"/>
        </w:rPr>
        <w:t xml:space="preserve">για τα επενδυτικά σχέδια άνω του ποσού των επτακοσίων χιλιάδων (700.000) </w:t>
      </w:r>
      <w:r w:rsidR="00F75AB0" w:rsidRPr="00EF497C">
        <w:rPr>
          <w:rFonts w:eastAsia="Times New Roman" w:cstheme="minorHAnsi"/>
          <w:i/>
          <w:u w:val="single"/>
          <w:lang w:eastAsia="el-GR"/>
        </w:rPr>
        <w:t>€</w:t>
      </w:r>
    </w:p>
    <w:p w:rsidR="005B6058" w:rsidRPr="00EF497C" w:rsidRDefault="005B6058" w:rsidP="00F75AB0">
      <w:pPr>
        <w:spacing w:after="0" w:line="240" w:lineRule="auto"/>
        <w:ind w:left="284" w:firstLine="11"/>
        <w:jc w:val="both"/>
        <w:rPr>
          <w:rFonts w:cstheme="minorHAnsi"/>
        </w:rPr>
      </w:pPr>
      <w:r w:rsidRPr="00EF497C">
        <w:rPr>
          <w:rFonts w:cstheme="minorHAnsi"/>
        </w:rPr>
        <w:t>Βεβαίωση ορκωτού ελεγκτή – λογιστή</w:t>
      </w:r>
      <w:r w:rsidR="00D375B1" w:rsidRPr="00EF497C">
        <w:rPr>
          <w:rFonts w:cstheme="minorHAnsi"/>
        </w:rPr>
        <w:t xml:space="preserve"> </w:t>
      </w:r>
      <w:r w:rsidRPr="00EF497C">
        <w:rPr>
          <w:rFonts w:cstheme="minorHAnsi"/>
        </w:rPr>
        <w:t xml:space="preserve">περί της ορθότητας των δικαιολογητικών υλοποίησης δαπανών του </w:t>
      </w:r>
      <w:r w:rsidR="00D375B1" w:rsidRPr="00EF497C">
        <w:rPr>
          <w:rFonts w:cstheme="minorHAnsi"/>
        </w:rPr>
        <w:t xml:space="preserve">δέκα </w:t>
      </w:r>
      <w:r w:rsidRPr="00EF497C">
        <w:rPr>
          <w:rFonts w:cstheme="minorHAnsi"/>
        </w:rPr>
        <w:t xml:space="preserve"> τοις εκατό (</w:t>
      </w:r>
      <w:r w:rsidR="00D375B1" w:rsidRPr="00EF497C">
        <w:rPr>
          <w:rFonts w:cstheme="minorHAnsi"/>
        </w:rPr>
        <w:t>10</w:t>
      </w:r>
      <w:r w:rsidRPr="00EF497C">
        <w:rPr>
          <w:rFonts w:cstheme="minorHAnsi"/>
        </w:rPr>
        <w:t>%) του συνολικού επιλέξιμου κόστους του επενδυτικού σχεδίου που έχει υπαχθεί στις διατάξεις του Ν.</w:t>
      </w:r>
      <w:r w:rsidR="00D375B1" w:rsidRPr="00EF497C">
        <w:rPr>
          <w:rFonts w:cstheme="minorHAnsi"/>
        </w:rPr>
        <w:t xml:space="preserve">4399/2016 </w:t>
      </w:r>
      <w:r w:rsidRPr="00EF497C">
        <w:rPr>
          <w:rFonts w:cstheme="minorHAnsi"/>
        </w:rPr>
        <w:t>σύμφωνα με το αναρτημένο στην ιστοσελίδα της Γενικής Γραμματείας Ιδιωτικών Επενδύσεων υπόδειγμα.</w:t>
      </w:r>
    </w:p>
    <w:p w:rsidR="00D375B1" w:rsidRPr="00EF497C" w:rsidRDefault="00D375B1" w:rsidP="00F75AB0">
      <w:pPr>
        <w:spacing w:after="0" w:line="240" w:lineRule="auto"/>
        <w:ind w:left="284"/>
        <w:jc w:val="both"/>
        <w:rPr>
          <w:rFonts w:eastAsia="Times New Roman" w:cstheme="minorHAnsi"/>
          <w:i/>
          <w:u w:val="single"/>
          <w:lang w:eastAsia="el-GR"/>
        </w:rPr>
      </w:pPr>
      <w:r w:rsidRPr="00EF497C">
        <w:rPr>
          <w:rFonts w:eastAsia="Times New Roman" w:cstheme="minorHAnsi"/>
          <w:b/>
          <w:i/>
          <w:u w:val="single"/>
          <w:lang w:eastAsia="el-GR"/>
        </w:rPr>
        <w:t>β.</w:t>
      </w:r>
      <w:r w:rsidRPr="00EF497C">
        <w:rPr>
          <w:rFonts w:eastAsia="Times New Roman" w:cstheme="minorHAnsi"/>
          <w:i/>
          <w:u w:val="single"/>
          <w:lang w:eastAsia="el-GR"/>
        </w:rPr>
        <w:t xml:space="preserve"> για τα επενδυτικά σχέδια κάτω του ποσού των επτακοσίων χιλιάδων (700.000) </w:t>
      </w:r>
      <w:r w:rsidR="00F75AB0" w:rsidRPr="00EF497C">
        <w:rPr>
          <w:rFonts w:eastAsia="Times New Roman" w:cstheme="minorHAnsi"/>
          <w:i/>
          <w:u w:val="single"/>
          <w:lang w:eastAsia="el-GR"/>
        </w:rPr>
        <w:t>€</w:t>
      </w:r>
    </w:p>
    <w:p w:rsidR="00D375B1" w:rsidRPr="00EF497C" w:rsidRDefault="00D375B1" w:rsidP="00F75AB0">
      <w:pPr>
        <w:spacing w:after="0" w:line="240" w:lineRule="auto"/>
        <w:ind w:left="284" w:firstLine="11"/>
        <w:jc w:val="both"/>
        <w:rPr>
          <w:rFonts w:cstheme="minorHAnsi"/>
        </w:rPr>
      </w:pPr>
      <w:r w:rsidRPr="00EF497C">
        <w:rPr>
          <w:rFonts w:cstheme="minorHAnsi"/>
        </w:rPr>
        <w:t>Βεβαίωση ορκωτού ελεγκτή – λογιστή ή λογιστή του φορέα περί της ορθότητας των δικαιολογητικών υλοποίησης δαπανών του δέκα  τοις εκατό (10%) του συνολικού επιλέξιμου κόστους του επενδυτικού σχεδίου που έχει υπαχθεί στις διατάξεις του Ν.4399/2016 σύμφωνα με το αναρτημένο στην ιστοσελίδα της Γενικής Γραμματείας Ιδιωτικών Επενδύσεων υπόδειγμα.</w:t>
      </w:r>
    </w:p>
    <w:p w:rsidR="00B637A1" w:rsidRDefault="00B637A1" w:rsidP="005B6058">
      <w:pPr>
        <w:spacing w:after="0" w:line="240" w:lineRule="auto"/>
        <w:jc w:val="both"/>
        <w:rPr>
          <w:b/>
          <w:bCs/>
        </w:rPr>
      </w:pPr>
    </w:p>
    <w:p w:rsidR="005B6058" w:rsidRDefault="005B6058" w:rsidP="00EF497C">
      <w:pPr>
        <w:tabs>
          <w:tab w:val="left" w:pos="426"/>
        </w:tabs>
        <w:spacing w:after="0" w:line="240" w:lineRule="auto"/>
        <w:jc w:val="both"/>
      </w:pPr>
      <w:r w:rsidRPr="007A667A">
        <w:rPr>
          <w:b/>
          <w:bCs/>
        </w:rPr>
        <w:t>2</w:t>
      </w:r>
      <w:r>
        <w:t xml:space="preserve">. </w:t>
      </w:r>
      <w:r w:rsidR="00EF497C">
        <w:tab/>
      </w:r>
      <w:r>
        <w:t>Αναλυτική κατάσταση δαπανών.</w:t>
      </w:r>
    </w:p>
    <w:p w:rsidR="005B6058" w:rsidRDefault="005B6058" w:rsidP="00EF497C">
      <w:pPr>
        <w:tabs>
          <w:tab w:val="left" w:pos="426"/>
        </w:tabs>
        <w:spacing w:after="0" w:line="240" w:lineRule="auto"/>
        <w:jc w:val="both"/>
      </w:pPr>
      <w:r>
        <w:rPr>
          <w:b/>
          <w:bCs/>
        </w:rPr>
        <w:t>3</w:t>
      </w:r>
      <w:r>
        <w:t xml:space="preserve">. </w:t>
      </w:r>
      <w:r w:rsidR="00EF497C">
        <w:tab/>
      </w:r>
      <w:r>
        <w:t>Αναλυτικό καθολικό παγίων.</w:t>
      </w:r>
    </w:p>
    <w:p w:rsidR="005B6058" w:rsidRDefault="005B6058" w:rsidP="00EF497C">
      <w:pPr>
        <w:tabs>
          <w:tab w:val="left" w:pos="426"/>
        </w:tabs>
        <w:spacing w:after="0" w:line="240" w:lineRule="auto"/>
      </w:pPr>
      <w:r>
        <w:rPr>
          <w:b/>
          <w:bCs/>
        </w:rPr>
        <w:t>4</w:t>
      </w:r>
      <w:r>
        <w:t xml:space="preserve">. </w:t>
      </w:r>
      <w:r w:rsidR="00EF497C">
        <w:tab/>
      </w:r>
      <w:r>
        <w:t>Αναλυτική κατάσταση συμβάσεων του επενδυτικού σχεδίου.</w:t>
      </w:r>
    </w:p>
    <w:p w:rsidR="005B6058" w:rsidRDefault="005B6058" w:rsidP="005B6058">
      <w:pPr>
        <w:spacing w:after="0" w:line="240" w:lineRule="auto"/>
      </w:pPr>
    </w:p>
    <w:p w:rsidR="005B6058" w:rsidRDefault="005B6058" w:rsidP="005B6058">
      <w:pPr>
        <w:spacing w:after="0" w:line="240" w:lineRule="auto"/>
      </w:pPr>
      <w:r>
        <w:t>Διευκρινίσεις:</w:t>
      </w:r>
    </w:p>
    <w:p w:rsidR="00D375B1" w:rsidRDefault="00D375B1" w:rsidP="005B6058">
      <w:pPr>
        <w:pStyle w:val="a3"/>
        <w:numPr>
          <w:ilvl w:val="0"/>
          <w:numId w:val="1"/>
        </w:numPr>
        <w:spacing w:after="0" w:line="240" w:lineRule="auto"/>
        <w:jc w:val="both"/>
      </w:pPr>
      <w:r>
        <w:t xml:space="preserve">Οι φορείς που έχουν υποβάλλει </w:t>
      </w:r>
      <w:r w:rsidRPr="00345D20">
        <w:rPr>
          <w:b/>
        </w:rPr>
        <w:t>αίτημα καταβολής</w:t>
      </w:r>
      <w:r>
        <w:t xml:space="preserve"> του είκοσι πέντε τοις εκατό (25%)</w:t>
      </w:r>
      <w:r w:rsidR="00F75537">
        <w:t xml:space="preserve"> της εγκεκριμένης </w:t>
      </w:r>
      <w:r w:rsidR="00B637A1">
        <w:t xml:space="preserve">επιχορήγησης με τα απαιτούμενα δικαιολογητικά δεν απαιτείται να υποβάλουν τα προαναφερθέντα δικαιολογητικά, </w:t>
      </w:r>
      <w:proofErr w:type="spellStart"/>
      <w:r w:rsidR="00B637A1">
        <w:t>εφ</w:t>
      </w:r>
      <w:proofErr w:type="spellEnd"/>
      <w:r w:rsidR="00B637A1">
        <w:t>΄ όσον έχουν υποβληθεί με το προαναφερθέν αίτημα, το οποίο όμως πρέπει να  αναγράψουν.</w:t>
      </w:r>
    </w:p>
    <w:p w:rsidR="005B6058" w:rsidRDefault="005B6058" w:rsidP="005B6058">
      <w:pPr>
        <w:pStyle w:val="a3"/>
        <w:numPr>
          <w:ilvl w:val="0"/>
          <w:numId w:val="1"/>
        </w:numPr>
        <w:spacing w:after="0" w:line="240" w:lineRule="auto"/>
        <w:jc w:val="both"/>
      </w:pPr>
      <w:r>
        <w:t xml:space="preserve">Οι φορείς που έχουν υποβάλλει </w:t>
      </w:r>
      <w:r w:rsidRPr="00345D20">
        <w:rPr>
          <w:b/>
        </w:rPr>
        <w:t xml:space="preserve">αίτημα ελέγχου </w:t>
      </w:r>
      <w:r>
        <w:t xml:space="preserve">πιστοποίησης της υλοποίησης του 50% ή 65% του επενδυτικού τους σχεδίου, δεν απαιτείται να υποβάλουν τα προαναφερθέντα δικαιολογητικά, </w:t>
      </w:r>
      <w:proofErr w:type="spellStart"/>
      <w:r>
        <w:t>εφ</w:t>
      </w:r>
      <w:proofErr w:type="spellEnd"/>
      <w:r>
        <w:t xml:space="preserve">΄ όσον έχουν υποβληθεί με το αίτημα ελέγχου το οποίο όμως πρέπει να αναγράψουν. </w:t>
      </w:r>
    </w:p>
    <w:p w:rsidR="005B6058" w:rsidRDefault="005B6058" w:rsidP="005B6058">
      <w:pPr>
        <w:pStyle w:val="a3"/>
        <w:numPr>
          <w:ilvl w:val="0"/>
          <w:numId w:val="1"/>
        </w:numPr>
        <w:spacing w:after="0" w:line="240" w:lineRule="auto"/>
        <w:jc w:val="both"/>
      </w:pPr>
      <w:r>
        <w:t xml:space="preserve">Οι φορείς που πρόκειται να υποβάλλουν </w:t>
      </w:r>
      <w:r w:rsidRPr="008B321D">
        <w:rPr>
          <w:b/>
        </w:rPr>
        <w:t>αίτημα ελέγχου</w:t>
      </w:r>
      <w:r>
        <w:t xml:space="preserve"> πιστοποίησης της υλοποίησης του 50% ή 65% ή ολοκλήρωσης του επενδυτικού τους σχεδίου, εντός της προβλεπόμενης προθεσμίας των 6 μηνών κατά τα οριζόμενα στο άρθρο</w:t>
      </w:r>
      <w:r w:rsidR="00345D20" w:rsidRPr="00345D20">
        <w:t xml:space="preserve"> 1</w:t>
      </w:r>
      <w:r>
        <w:t xml:space="preserve">8 του </w:t>
      </w:r>
      <w:r w:rsidR="008B321D">
        <w:lastRenderedPageBreak/>
        <w:t>ν</w:t>
      </w:r>
      <w:r w:rsidR="00345D20" w:rsidRPr="00345D20">
        <w:t>.4399/2016</w:t>
      </w:r>
      <w:r>
        <w:t xml:space="preserve"> (Α’ 83), δεν απαιτείται να υποβάλουν τα προαναφερθέντα δικαιολογητικά. Πρέπει να υποβάλουν Υπεύθυνη δήλωση στην οποία θα αναγράφεται το ποσοστό υλοποίησης της επένδυσης έως </w:t>
      </w:r>
      <w:r w:rsidR="00345D20">
        <w:t>την</w:t>
      </w:r>
      <w:r w:rsidR="00EF497C" w:rsidRPr="00EF497C">
        <w:t xml:space="preserve"> </w:t>
      </w:r>
      <w:r w:rsidR="00EF497C">
        <w:t>οριζόμενη</w:t>
      </w:r>
      <w:r w:rsidR="00345D20">
        <w:t xml:space="preserve"> ημερομηνία ολοκλήρωσης  βάσει της Απόφασης Υπαγωγής</w:t>
      </w:r>
      <w:r>
        <w:t xml:space="preserve"> και η υποχρέωση υποβολής έως</w:t>
      </w:r>
      <w:r w:rsidR="008B321D">
        <w:t xml:space="preserve"> έξι μηνών από την προαναφερθείσα</w:t>
      </w:r>
      <w:r w:rsidR="00EF497C">
        <w:t xml:space="preserve"> ορισθείσα</w:t>
      </w:r>
      <w:r w:rsidR="008B321D">
        <w:t xml:space="preserve"> ημερομηνία ολοκλήρωσης του</w:t>
      </w:r>
      <w:r>
        <w:t xml:space="preserve"> αντίστοιχου αιτήματος ελέγχου.</w:t>
      </w:r>
      <w:r w:rsidR="008B321D">
        <w:t xml:space="preserve"> </w:t>
      </w:r>
    </w:p>
    <w:p w:rsidR="005B6058" w:rsidRDefault="005B6058" w:rsidP="005B6058">
      <w:pPr>
        <w:spacing w:after="0" w:line="240" w:lineRule="auto"/>
        <w:jc w:val="both"/>
      </w:pPr>
    </w:p>
    <w:p w:rsidR="005B6058" w:rsidRDefault="005B6058" w:rsidP="005B6058">
      <w:pPr>
        <w:spacing w:after="0" w:line="240" w:lineRule="auto"/>
        <w:jc w:val="both"/>
      </w:pPr>
    </w:p>
    <w:p w:rsidR="005B6058" w:rsidRPr="00EF497C" w:rsidRDefault="00EF497C" w:rsidP="00EF497C">
      <w:pPr>
        <w:ind w:hanging="284"/>
        <w:jc w:val="both"/>
        <w:rPr>
          <w:rFonts w:cstheme="minorHAnsi"/>
        </w:rPr>
      </w:pPr>
      <w:r w:rsidRPr="00EF497C">
        <w:rPr>
          <w:rFonts w:cstheme="minorHAnsi"/>
          <w:b/>
          <w:lang w:val="en-US"/>
        </w:rPr>
        <w:t>II</w:t>
      </w:r>
      <w:r w:rsidRPr="00EF497C">
        <w:rPr>
          <w:rFonts w:cstheme="minorHAnsi"/>
          <w:b/>
        </w:rPr>
        <w:t>.</w:t>
      </w:r>
      <w:r w:rsidRPr="00EF497C">
        <w:rPr>
          <w:rFonts w:cstheme="minorHAnsi"/>
        </w:rPr>
        <w:t xml:space="preserve"> </w:t>
      </w:r>
      <w:r w:rsidRPr="00776341">
        <w:rPr>
          <w:rFonts w:cstheme="minorHAnsi"/>
          <w:b/>
          <w:u w:val="single"/>
        </w:rPr>
        <w:t>Η μη υποβολή μέχρι τη συμπλήρωση δύο (2) μηνών</w:t>
      </w:r>
      <w:r w:rsidRPr="00776341">
        <w:rPr>
          <w:rFonts w:cstheme="minorHAnsi"/>
        </w:rPr>
        <w:t xml:space="preserve"> από την οριζόμενη ημερομηνία ολοκλήρωσης, της αίτησης με τη βεβαίωση υλοποίησης δαπανών του δέκα τοις εκατό (10%) του συνολικού κόστους επένδυσης συνεπάγεται την αυτοδίκαιη ανάκληση των αποφάσεων υπαγωγής και δεν εκδίδεται διοικητική πράξη</w:t>
      </w:r>
      <w:r w:rsidRPr="00EF497C">
        <w:rPr>
          <w:rFonts w:cstheme="minorHAnsi"/>
        </w:rPr>
        <w:t>.</w:t>
      </w:r>
    </w:p>
    <w:p w:rsidR="00EF497C" w:rsidRPr="00D922B6" w:rsidRDefault="00EF497C" w:rsidP="00EF497C">
      <w:pPr>
        <w:ind w:hanging="284"/>
        <w:jc w:val="both"/>
        <w:rPr>
          <w:rFonts w:cstheme="minorHAnsi"/>
        </w:rPr>
      </w:pPr>
    </w:p>
    <w:p w:rsidR="00EF497C" w:rsidRPr="00776341" w:rsidRDefault="00EF497C" w:rsidP="00EF497C">
      <w:pPr>
        <w:ind w:hanging="284"/>
        <w:jc w:val="both"/>
        <w:rPr>
          <w:rFonts w:cstheme="minorHAnsi"/>
        </w:rPr>
      </w:pPr>
      <w:r w:rsidRPr="00EF497C">
        <w:rPr>
          <w:rFonts w:cstheme="minorHAnsi"/>
          <w:b/>
          <w:lang w:val="en-US"/>
        </w:rPr>
        <w:t>III</w:t>
      </w:r>
      <w:r w:rsidRPr="00EF497C">
        <w:rPr>
          <w:rFonts w:cstheme="minorHAnsi"/>
          <w:b/>
        </w:rPr>
        <w:t>.</w:t>
      </w:r>
      <w:r w:rsidRPr="00EF497C">
        <w:rPr>
          <w:rFonts w:cstheme="minorHAnsi"/>
        </w:rPr>
        <w:t xml:space="preserve"> </w:t>
      </w:r>
      <w:r w:rsidRPr="00776341">
        <w:rPr>
          <w:rFonts w:cstheme="minorHAnsi"/>
        </w:rPr>
        <w:t xml:space="preserve">Στα επενδυτικά σχέδια που έχουν υπαχθεί σε καθεστώς ενίσχυσης του ν. 4399/2016 παρέχεται η δυνατότητα </w:t>
      </w:r>
      <w:r w:rsidRPr="00776341">
        <w:rPr>
          <w:rFonts w:cstheme="minorHAnsi"/>
          <w:b/>
          <w:u w:val="single"/>
        </w:rPr>
        <w:t>πρόσθετης παράτασης του χρόνου υλοποίησής τους έξι (6) μηνών</w:t>
      </w:r>
      <w:r w:rsidRPr="00776341">
        <w:rPr>
          <w:rFonts w:cstheme="minorHAnsi"/>
        </w:rPr>
        <w:t xml:space="preserve"> προκειμένου να πιστοποιηθούν δαπάνες ενισχυόμενων δαπανών μέχρι το ποσοστό του πενήντα τοις εκατό (50%). Η προθεσμία αυτή δεν συνυπολογίζεται στην παρεχόμενη προθεσμία ολοκλήρωσης των δύο (2) ετών.</w:t>
      </w:r>
    </w:p>
    <w:p w:rsidR="00EF497C" w:rsidRPr="00EF497C" w:rsidRDefault="00EF497C" w:rsidP="00EF497C">
      <w:pPr>
        <w:ind w:hanging="284"/>
        <w:jc w:val="both"/>
        <w:rPr>
          <w:rFonts w:cstheme="minorHAnsi"/>
        </w:rPr>
      </w:pPr>
    </w:p>
    <w:p w:rsidR="00EF497C" w:rsidRPr="00EF497C" w:rsidRDefault="00EF497C" w:rsidP="00EF497C">
      <w:pPr>
        <w:ind w:hanging="284"/>
        <w:jc w:val="both"/>
        <w:rPr>
          <w:rFonts w:cstheme="minorHAnsi"/>
        </w:rPr>
      </w:pPr>
    </w:p>
    <w:p w:rsidR="005B6058" w:rsidRDefault="00D922B6" w:rsidP="005B6058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16</w:t>
      </w:r>
      <w:bookmarkStart w:id="0" w:name="_GoBack"/>
      <w:bookmarkEnd w:id="0"/>
      <w:r w:rsidR="005B6058">
        <w:rPr>
          <w:b/>
          <w:bCs/>
          <w:sz w:val="28"/>
          <w:szCs w:val="28"/>
        </w:rPr>
        <w:t xml:space="preserve"> </w:t>
      </w:r>
      <w:r w:rsidR="00F75AB0">
        <w:rPr>
          <w:b/>
          <w:bCs/>
          <w:sz w:val="28"/>
          <w:szCs w:val="28"/>
        </w:rPr>
        <w:t>Μαΐου</w:t>
      </w:r>
      <w:r w:rsidR="005B6058">
        <w:rPr>
          <w:b/>
          <w:bCs/>
          <w:sz w:val="28"/>
          <w:szCs w:val="28"/>
        </w:rPr>
        <w:t xml:space="preserve"> 2024</w:t>
      </w:r>
    </w:p>
    <w:p w:rsidR="005B6058" w:rsidRPr="007A667A" w:rsidRDefault="005B6058" w:rsidP="005B605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A667A">
        <w:rPr>
          <w:b/>
          <w:bCs/>
          <w:sz w:val="28"/>
          <w:szCs w:val="28"/>
        </w:rPr>
        <w:t>Γενική Γραμματεία Ιδιωτικών Επενδύσεων</w:t>
      </w:r>
    </w:p>
    <w:p w:rsidR="005B6058" w:rsidRDefault="005B6058" w:rsidP="005B6058"/>
    <w:p w:rsidR="002228A3" w:rsidRDefault="002228A3"/>
    <w:sectPr w:rsidR="002228A3" w:rsidSect="00F75A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3199A"/>
    <w:multiLevelType w:val="hybridMultilevel"/>
    <w:tmpl w:val="ED6A82E0"/>
    <w:lvl w:ilvl="0" w:tplc="5DA26B12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B6058"/>
    <w:rsid w:val="002228A3"/>
    <w:rsid w:val="00345D20"/>
    <w:rsid w:val="005B6058"/>
    <w:rsid w:val="008B321D"/>
    <w:rsid w:val="00B637A1"/>
    <w:rsid w:val="00D375B1"/>
    <w:rsid w:val="00D922B6"/>
    <w:rsid w:val="00EF497C"/>
    <w:rsid w:val="00F75537"/>
    <w:rsid w:val="00F7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D6D640-1D5C-4DEA-88B6-A83A028D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058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592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gbexis</dc:creator>
  <cp:lastModifiedBy>e.pigkou</cp:lastModifiedBy>
  <cp:revision>3</cp:revision>
  <dcterms:created xsi:type="dcterms:W3CDTF">2024-05-08T11:05:00Z</dcterms:created>
  <dcterms:modified xsi:type="dcterms:W3CDTF">2024-05-16T07:20:00Z</dcterms:modified>
</cp:coreProperties>
</file>