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2F487" w14:textId="333B1960" w:rsidR="00555090" w:rsidRDefault="00555090" w:rsidP="00555090">
      <w:pPr>
        <w:jc w:val="center"/>
        <w:rPr>
          <w:b/>
          <w:bCs/>
          <w:sz w:val="28"/>
          <w:szCs w:val="28"/>
        </w:rPr>
      </w:pPr>
      <w:r w:rsidRPr="00555090">
        <w:rPr>
          <w:b/>
          <w:bCs/>
          <w:sz w:val="28"/>
          <w:szCs w:val="28"/>
        </w:rPr>
        <w:t>Α Ν Α Κ Ο Ι Ν Ω Σ Η</w:t>
      </w:r>
    </w:p>
    <w:p w14:paraId="3BBB9548" w14:textId="1EE9EB05" w:rsidR="00555090" w:rsidRPr="007A667A" w:rsidRDefault="007A667A" w:rsidP="007A667A">
      <w:pPr>
        <w:jc w:val="center"/>
        <w:rPr>
          <w:sz w:val="28"/>
          <w:szCs w:val="28"/>
        </w:rPr>
      </w:pPr>
      <w:r w:rsidRPr="007A667A">
        <w:rPr>
          <w:b/>
          <w:bCs/>
          <w:sz w:val="28"/>
          <w:szCs w:val="28"/>
        </w:rPr>
        <w:t xml:space="preserve">Παράταση της προθεσμίας ολοκλήρωσης </w:t>
      </w:r>
      <w:r>
        <w:rPr>
          <w:b/>
          <w:bCs/>
          <w:sz w:val="28"/>
          <w:szCs w:val="28"/>
        </w:rPr>
        <w:t xml:space="preserve">των επενδυτικών σχεδίων που έχουν υπαχθεί στο ν.3908/2011 </w:t>
      </w:r>
      <w:r w:rsidRPr="007A667A">
        <w:rPr>
          <w:b/>
          <w:bCs/>
          <w:sz w:val="28"/>
          <w:szCs w:val="28"/>
        </w:rPr>
        <w:t>για ένα (1) έτος κατά τις διατάξεις του άρθρου 53 του ν.5079/2023</w:t>
      </w:r>
      <w:r>
        <w:rPr>
          <w:b/>
          <w:bCs/>
          <w:sz w:val="28"/>
          <w:szCs w:val="28"/>
        </w:rPr>
        <w:t>.</w:t>
      </w:r>
    </w:p>
    <w:p w14:paraId="656AB674" w14:textId="106E8DF4" w:rsidR="00555090" w:rsidRDefault="00555090" w:rsidP="00555090">
      <w:pPr>
        <w:jc w:val="both"/>
      </w:pPr>
      <w:r>
        <w:t xml:space="preserve">Οι φορείς που έχουν υπαχθεί στον αναπτυξιακό νόμο 3908/2011 </w:t>
      </w:r>
      <w:r w:rsidRPr="00555090">
        <w:t xml:space="preserve">(Α’ 8) </w:t>
      </w:r>
      <w:r>
        <w:t>και επιθυμούν να κάνουν χρήση της δυνατότητας παράτασης της προθεσμίας ολοκλήρωσης των επενδυτικών τους σχεδίων κατά ένα έτος</w:t>
      </w:r>
      <w:r w:rsidR="00E95294">
        <w:t>,</w:t>
      </w:r>
      <w:r>
        <w:t xml:space="preserve"> όπως ορίζεται στο άρθρο 53 του ν.5079/2023( Α’ </w:t>
      </w:r>
      <w:r w:rsidR="00E95294">
        <w:t>215</w:t>
      </w:r>
      <w:r>
        <w:t xml:space="preserve"> ) πρέπει σε συμμόρφωση με την λόγω διάταξη να προβούν στις ακόλουθες ενέργειες:</w:t>
      </w:r>
    </w:p>
    <w:p w14:paraId="3FCF329B" w14:textId="0D2D857E" w:rsidR="00555090" w:rsidRDefault="00555090" w:rsidP="00555090">
      <w:pPr>
        <w:jc w:val="both"/>
      </w:pPr>
      <w:r>
        <w:t>Να υποβάλουν μέσω του ΠΣΚΕ</w:t>
      </w:r>
      <w:r w:rsidR="00E95294">
        <w:t>,</w:t>
      </w:r>
      <w:r>
        <w:t xml:space="preserve"> Αίτημα τροποποίησης του επενδυτικού τους σχεδίου.</w:t>
      </w:r>
    </w:p>
    <w:p w14:paraId="72839679" w14:textId="7B59061A" w:rsidR="00555090" w:rsidRPr="00555090" w:rsidRDefault="00555090" w:rsidP="00555090">
      <w:pPr>
        <w:jc w:val="both"/>
      </w:pPr>
      <w:r>
        <w:t xml:space="preserve">Στην καρτέλα 1.4 του αιτήματος τροποποίησης </w:t>
      </w:r>
      <w:r w:rsidR="00E95294">
        <w:t xml:space="preserve">να </w:t>
      </w:r>
      <w:r>
        <w:t>επιλέ</w:t>
      </w:r>
      <w:r w:rsidR="00E95294">
        <w:t xml:space="preserve">ξουν </w:t>
      </w:r>
      <w:r>
        <w:t>τύπο ‘Γνωστοποίηση’ και αντικείμενο ‘Άλλη αλλαγή’. Στην περιγραφή πρέπει να αναφερθεί «</w:t>
      </w:r>
      <w:r w:rsidRPr="00555090">
        <w:rPr>
          <w:b/>
          <w:bCs/>
        </w:rPr>
        <w:t>Παράταση της προθεσμίας ολοκλήρωσης για ένα (1) έτος κατά τις διατάξεις του άρθρου 53 του ν.5079/2023</w:t>
      </w:r>
      <w:r w:rsidRPr="00555090">
        <w:t>».</w:t>
      </w:r>
    </w:p>
    <w:p w14:paraId="4234C647" w14:textId="785E38D5" w:rsidR="00555090" w:rsidRPr="00555090" w:rsidRDefault="00555090" w:rsidP="00555090">
      <w:pPr>
        <w:jc w:val="both"/>
      </w:pPr>
      <w:r w:rsidRPr="00555090">
        <w:t>Συνημμένα πρέπει να υποβληθούν:</w:t>
      </w:r>
    </w:p>
    <w:p w14:paraId="7B5B62E5" w14:textId="3DA1C99B" w:rsidR="00555090" w:rsidRDefault="00555090" w:rsidP="00555090">
      <w:pPr>
        <w:spacing w:after="0" w:line="240" w:lineRule="auto"/>
        <w:jc w:val="both"/>
      </w:pPr>
      <w:r w:rsidRPr="00555090">
        <w:rPr>
          <w:b/>
          <w:bCs/>
        </w:rPr>
        <w:t>1.</w:t>
      </w:r>
      <w:r w:rsidRPr="00555090">
        <w:t xml:space="preserve"> Βεβαίωση ορκωτού ελεγκτή – λογιστή ή λογιστή του φορέα περί </w:t>
      </w:r>
      <w:r>
        <w:t xml:space="preserve">της </w:t>
      </w:r>
      <w:r w:rsidRPr="00555090">
        <w:t>ορθότητας των δικαιολογητικών υλοποίησης δαπανών του είκοσι πέντε τοις</w:t>
      </w:r>
      <w:r>
        <w:t xml:space="preserve"> </w:t>
      </w:r>
      <w:r w:rsidRPr="00555090">
        <w:t>εκατό (25%) του συνολικού επιλέξιμου κόστους του επενδυτικού σχεδίου που</w:t>
      </w:r>
      <w:r>
        <w:t xml:space="preserve"> </w:t>
      </w:r>
      <w:r w:rsidRPr="00555090">
        <w:t>έχει υπαχθεί στις διατάξεις του Ν.3908/2011</w:t>
      </w:r>
      <w:r>
        <w:t xml:space="preserve"> σύμφωνα με το αναρτημένο στην ιστοσελίδα της Γενικής Γραμματείας Ιδιωτικών Επενδύσεων υπόδειγμα.</w:t>
      </w:r>
    </w:p>
    <w:p w14:paraId="3ED00F68" w14:textId="115A0D0A" w:rsidR="007A667A" w:rsidRDefault="007A667A" w:rsidP="00555090">
      <w:pPr>
        <w:spacing w:after="0" w:line="240" w:lineRule="auto"/>
        <w:jc w:val="both"/>
      </w:pPr>
      <w:r w:rsidRPr="007A667A">
        <w:rPr>
          <w:b/>
          <w:bCs/>
        </w:rPr>
        <w:t>2</w:t>
      </w:r>
      <w:r>
        <w:t>. Αναλυτική κατάσταση δαπανών.</w:t>
      </w:r>
    </w:p>
    <w:p w14:paraId="36D912B8" w14:textId="59693C39" w:rsidR="00555090" w:rsidRDefault="007A667A" w:rsidP="00555090">
      <w:pPr>
        <w:spacing w:after="0" w:line="240" w:lineRule="auto"/>
        <w:jc w:val="both"/>
      </w:pPr>
      <w:r>
        <w:rPr>
          <w:b/>
          <w:bCs/>
        </w:rPr>
        <w:t>3</w:t>
      </w:r>
      <w:r w:rsidR="00555090">
        <w:t>. Αναλυτικό καθολικό παγίων.</w:t>
      </w:r>
    </w:p>
    <w:p w14:paraId="52A0211E" w14:textId="478E7DD3" w:rsidR="00555090" w:rsidRDefault="007A667A" w:rsidP="00555090">
      <w:pPr>
        <w:spacing w:after="0" w:line="240" w:lineRule="auto"/>
      </w:pPr>
      <w:r>
        <w:rPr>
          <w:b/>
          <w:bCs/>
        </w:rPr>
        <w:t>4</w:t>
      </w:r>
      <w:r w:rsidR="00555090">
        <w:t>. Αναλυτική κατάσταση συμβάσεων του επενδυτικού σχεδίου.</w:t>
      </w:r>
    </w:p>
    <w:p w14:paraId="2EFE2090" w14:textId="77777777" w:rsidR="00555090" w:rsidRDefault="00555090" w:rsidP="00555090">
      <w:pPr>
        <w:spacing w:after="0" w:line="240" w:lineRule="auto"/>
      </w:pPr>
    </w:p>
    <w:p w14:paraId="5EF80371" w14:textId="44EABFF2" w:rsidR="00555090" w:rsidRDefault="00555090" w:rsidP="00555090">
      <w:pPr>
        <w:spacing w:after="0" w:line="240" w:lineRule="auto"/>
      </w:pPr>
      <w:r>
        <w:t>Διευκρινίσεις:</w:t>
      </w:r>
    </w:p>
    <w:p w14:paraId="3251C168" w14:textId="77777777" w:rsidR="00555090" w:rsidRDefault="00555090" w:rsidP="00555090">
      <w:pPr>
        <w:spacing w:after="0" w:line="240" w:lineRule="auto"/>
      </w:pPr>
    </w:p>
    <w:p w14:paraId="09A08170" w14:textId="588F4F6D" w:rsidR="00555090" w:rsidRDefault="00555090" w:rsidP="00555090">
      <w:pPr>
        <w:pStyle w:val="a3"/>
        <w:numPr>
          <w:ilvl w:val="0"/>
          <w:numId w:val="1"/>
        </w:numPr>
        <w:spacing w:after="0" w:line="240" w:lineRule="auto"/>
        <w:jc w:val="both"/>
      </w:pPr>
      <w:r>
        <w:t xml:space="preserve">Οι φορείς που έχουν υποβάλλει αίτημα ελέγχου πιστοποίησης της υλοποίησης του 50% ή 65% του επενδυτικού τους σχεδίου, δεν απαιτείται να υποβάλουν τα προαναφερθέντα δικαιολογητικά, εφ΄ όσον έχουν υποβληθεί με το αίτημα ελέγχου το οποίο όμως πρέπει να αναγράψουν. </w:t>
      </w:r>
    </w:p>
    <w:p w14:paraId="03C2F4C7" w14:textId="3F6F9D7E" w:rsidR="00555090" w:rsidRDefault="00555090" w:rsidP="00555090">
      <w:pPr>
        <w:pStyle w:val="a3"/>
        <w:numPr>
          <w:ilvl w:val="0"/>
          <w:numId w:val="1"/>
        </w:numPr>
        <w:spacing w:after="0" w:line="240" w:lineRule="auto"/>
        <w:jc w:val="both"/>
      </w:pPr>
      <w:r>
        <w:t>Οι φορείς που πρόκειται να υποβάλλουν αίτημα ελέγχου πιστοποίησης της υλοποίησης του 50% ή 65% ή ολοκλήρωσης του επενδυτικού τους σχεδίου, εντός της προβλεπόμενης προθεσμίας των 6 μηνών κατά τα οριζόμενα στο άρθρο 8 του Π.Δ. 33/2011 (Α’ 83), δεν απαιτείται να υποβάλουν τα προαναφερθέντα δικαιολογητικά. Πρέπει να υποβάλουν Υπεύθυνη δήλωση  στην οποία θα αναγράφεται το ποσοστό υλοποίησης της επένδυσης έως τις 31-12-2023 και η υποχρέωση υποβολής έως τις 30-6-2024 αντίστοιχου αιτήματος ελέγχου.</w:t>
      </w:r>
    </w:p>
    <w:p w14:paraId="389C6C4F" w14:textId="77777777" w:rsidR="007A667A" w:rsidRDefault="007A667A" w:rsidP="007A667A">
      <w:pPr>
        <w:spacing w:after="0" w:line="240" w:lineRule="auto"/>
        <w:jc w:val="both"/>
      </w:pPr>
    </w:p>
    <w:p w14:paraId="48746ED1" w14:textId="77777777" w:rsidR="007A667A" w:rsidRDefault="007A667A" w:rsidP="007A667A">
      <w:pPr>
        <w:spacing w:after="0" w:line="240" w:lineRule="auto"/>
        <w:jc w:val="both"/>
      </w:pPr>
    </w:p>
    <w:p w14:paraId="756B9486" w14:textId="77777777" w:rsidR="007A667A" w:rsidRDefault="007A667A" w:rsidP="007A667A">
      <w:pPr>
        <w:spacing w:after="0" w:line="240" w:lineRule="auto"/>
        <w:jc w:val="both"/>
      </w:pPr>
    </w:p>
    <w:p w14:paraId="46A51EEE" w14:textId="6E352C36" w:rsidR="007A667A" w:rsidRDefault="007A667A" w:rsidP="007A667A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23 Φεβρουαρίου 2024</w:t>
      </w:r>
    </w:p>
    <w:p w14:paraId="68846C3E" w14:textId="7CB4FEEF" w:rsidR="007A667A" w:rsidRPr="007A667A" w:rsidRDefault="007A667A" w:rsidP="007A667A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7A667A">
        <w:rPr>
          <w:b/>
          <w:bCs/>
          <w:sz w:val="28"/>
          <w:szCs w:val="28"/>
        </w:rPr>
        <w:t>Γενική Γραμματεία Ιδιωτικών Επενδύσεων</w:t>
      </w:r>
    </w:p>
    <w:p w14:paraId="6EC1E455" w14:textId="77777777" w:rsidR="00555090" w:rsidRDefault="00555090"/>
    <w:sectPr w:rsidR="0055509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33199A"/>
    <w:multiLevelType w:val="hybridMultilevel"/>
    <w:tmpl w:val="ED6A82E0"/>
    <w:lvl w:ilvl="0" w:tplc="5DA26B1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91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090"/>
    <w:rsid w:val="00555090"/>
    <w:rsid w:val="007A667A"/>
    <w:rsid w:val="00A32A4C"/>
    <w:rsid w:val="00E9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0EBBA"/>
  <w15:chartTrackingRefBased/>
  <w15:docId w15:val="{FBA2167C-AE14-4695-83B2-9E64423D6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0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339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Sotiris Athanasiou</dc:creator>
  <cp:keywords/>
  <dc:description/>
  <cp:lastModifiedBy>Sotiris Athanasiou</cp:lastModifiedBy>
  <cp:revision>4</cp:revision>
  <dcterms:created xsi:type="dcterms:W3CDTF">2024-02-23T10:58:00Z</dcterms:created>
  <dcterms:modified xsi:type="dcterms:W3CDTF">2024-02-23T14:00:00Z</dcterms:modified>
</cp:coreProperties>
</file>